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7E651" w14:textId="77777777" w:rsidR="004A3920" w:rsidRPr="004A3920" w:rsidRDefault="004A3920" w:rsidP="00541D31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14:paraId="71BB766F" w14:textId="77777777" w:rsidR="004A3920" w:rsidRPr="004A3920" w:rsidRDefault="004A3920" w:rsidP="004A39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FBB6554" w14:textId="77777777" w:rsidR="004A3920" w:rsidRPr="004A3920" w:rsidRDefault="004A3920" w:rsidP="004A39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32B1BAA" w14:textId="77777777" w:rsidR="004A3920" w:rsidRPr="004A3920" w:rsidRDefault="004A3920" w:rsidP="004A39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7D0FB8E" w14:textId="77777777" w:rsidR="004A3920" w:rsidRPr="004A3920" w:rsidRDefault="004A3920" w:rsidP="004A39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74F7CA2" w14:textId="77777777" w:rsidR="004A3920" w:rsidRPr="004A3920" w:rsidRDefault="004A3920" w:rsidP="004A39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6D2B0B" w14:textId="77777777" w:rsidR="004A3920" w:rsidRPr="004A3920" w:rsidRDefault="004A3920" w:rsidP="004A39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A1916D2" w14:textId="77777777" w:rsidR="004A3920" w:rsidRPr="004A3920" w:rsidRDefault="004A3920" w:rsidP="004A39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8D3740" w14:textId="77777777" w:rsidR="004A3920" w:rsidRPr="004A3920" w:rsidRDefault="004A3920" w:rsidP="004A39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78D7E98" w14:textId="77777777" w:rsidR="004A3920" w:rsidRPr="004A3920" w:rsidRDefault="004A3920" w:rsidP="004A39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A3E803C" w14:textId="77777777" w:rsidR="004A3920" w:rsidRPr="004A3920" w:rsidRDefault="004A3920" w:rsidP="004A39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ACA50AC" w14:textId="77777777" w:rsidR="00E83D63" w:rsidRDefault="00080A79" w:rsidP="004A392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83D63">
        <w:rPr>
          <w:rFonts w:ascii="Times New Roman" w:hAnsi="Times New Roman" w:cs="Times New Roman"/>
          <w:sz w:val="24"/>
          <w:szCs w:val="24"/>
        </w:rPr>
        <w:t xml:space="preserve">Brain development </w:t>
      </w:r>
    </w:p>
    <w:p w14:paraId="0E8585EB" w14:textId="77777777" w:rsidR="004A3920" w:rsidRDefault="00080A79" w:rsidP="004A392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39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Name </w:t>
      </w:r>
    </w:p>
    <w:p w14:paraId="336F3B06" w14:textId="77777777" w:rsidR="00E83D63" w:rsidRPr="004A3920" w:rsidRDefault="00080A79" w:rsidP="004A392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Institution </w:t>
      </w:r>
    </w:p>
    <w:p w14:paraId="4D3826ED" w14:textId="77777777" w:rsidR="004A3920" w:rsidRPr="004A3920" w:rsidRDefault="00080A79" w:rsidP="004A392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3920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14:paraId="7E3A3274" w14:textId="77777777" w:rsidR="004A3920" w:rsidRPr="004A3920" w:rsidRDefault="004A3920" w:rsidP="004A392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9AE7C9C" w14:textId="77777777" w:rsidR="004A3920" w:rsidRPr="004A3920" w:rsidRDefault="004A3920" w:rsidP="004A392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5EF38DF" w14:textId="77777777" w:rsidR="004A3920" w:rsidRPr="004A3920" w:rsidRDefault="004A3920" w:rsidP="004A392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565B8CC" w14:textId="77777777" w:rsidR="004A3920" w:rsidRPr="004A3920" w:rsidRDefault="004A3920" w:rsidP="004A392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A6F58A1" w14:textId="77777777" w:rsidR="004A3920" w:rsidRPr="004A3920" w:rsidRDefault="004A3920" w:rsidP="004A392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CA7EF41" w14:textId="77777777" w:rsidR="004A3920" w:rsidRPr="004A3920" w:rsidRDefault="004A3920" w:rsidP="004A392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192777E" w14:textId="77777777" w:rsidR="004A3920" w:rsidRPr="004A3920" w:rsidRDefault="004A3920" w:rsidP="004A392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EC9BEED" w14:textId="77777777" w:rsidR="004A3920" w:rsidRPr="004A3920" w:rsidRDefault="004A3920" w:rsidP="00ED484D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CAE7326" w14:textId="3FADD966" w:rsidR="00E83D63" w:rsidRDefault="00080A79" w:rsidP="00DA5F40">
      <w:pPr>
        <w:spacing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E83D63">
        <w:rPr>
          <w:rFonts w:ascii="Times New Roman" w:hAnsi="Times New Roman" w:cs="Times New Roman"/>
          <w:i/>
          <w:sz w:val="24"/>
          <w:szCs w:val="24"/>
        </w:rPr>
        <w:lastRenderedPageBreak/>
        <w:t xml:space="preserve">Discuss how the brain "wiring" in the frontal and temporal lobes relevant to language development is going to be different in a 2-year old deaf child who has not yet been implanted and a </w:t>
      </w:r>
      <w:r w:rsidRPr="00E83D63">
        <w:rPr>
          <w:rFonts w:ascii="Times New Roman" w:hAnsi="Times New Roman" w:cs="Times New Roman"/>
          <w:i/>
          <w:sz w:val="24"/>
          <w:szCs w:val="24"/>
        </w:rPr>
        <w:t>child of the same age with intact hearing, taking into account neuroplasticity. (You may have to review the language regions in the brain to answer this question!)</w:t>
      </w:r>
    </w:p>
    <w:p w14:paraId="0B79EE88" w14:textId="0B3E7D2C" w:rsidR="007E6731" w:rsidRPr="003426C3" w:rsidRDefault="00080A79" w:rsidP="00E83D6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426C3">
        <w:rPr>
          <w:rFonts w:ascii="Times New Roman" w:hAnsi="Times New Roman" w:cs="Times New Roman"/>
          <w:sz w:val="24"/>
          <w:szCs w:val="24"/>
        </w:rPr>
        <w:t xml:space="preserve">Research on </w:t>
      </w:r>
      <w:r w:rsidR="003426C3" w:rsidRPr="003426C3">
        <w:rPr>
          <w:rFonts w:ascii="Times New Roman" w:hAnsi="Times New Roman" w:cs="Times New Roman"/>
          <w:sz w:val="24"/>
          <w:szCs w:val="24"/>
        </w:rPr>
        <w:t>blindness</w:t>
      </w:r>
      <w:r w:rsidRPr="003426C3">
        <w:rPr>
          <w:rFonts w:ascii="Times New Roman" w:hAnsi="Times New Roman" w:cs="Times New Roman"/>
          <w:sz w:val="24"/>
          <w:szCs w:val="24"/>
        </w:rPr>
        <w:t xml:space="preserve"> gives insights on how nature and mind can shape the language developme</w:t>
      </w:r>
      <w:r w:rsidRPr="003426C3">
        <w:rPr>
          <w:rFonts w:ascii="Times New Roman" w:hAnsi="Times New Roman" w:cs="Times New Roman"/>
          <w:sz w:val="24"/>
          <w:szCs w:val="24"/>
        </w:rPr>
        <w:t>nt tools in a blind child.</w:t>
      </w:r>
      <w:r w:rsidR="00A022BF" w:rsidRPr="003426C3">
        <w:rPr>
          <w:rFonts w:ascii="Times New Roman" w:hAnsi="Times New Roman" w:cs="Times New Roman"/>
          <w:sz w:val="24"/>
          <w:szCs w:val="24"/>
        </w:rPr>
        <w:t xml:space="preserve"> In that vein, </w:t>
      </w:r>
      <w:r w:rsidR="00FB59FB" w:rsidRPr="003426C3">
        <w:rPr>
          <w:rFonts w:ascii="Times New Roman" w:hAnsi="Times New Roman" w:cs="Times New Roman"/>
          <w:sz w:val="24"/>
          <w:szCs w:val="24"/>
        </w:rPr>
        <w:t xml:space="preserve">visual cortices of a blind child are </w:t>
      </w:r>
      <w:r w:rsidR="00A63C62" w:rsidRPr="003426C3">
        <w:rPr>
          <w:rFonts w:ascii="Times New Roman" w:hAnsi="Times New Roman" w:cs="Times New Roman"/>
          <w:sz w:val="24"/>
          <w:szCs w:val="24"/>
        </w:rPr>
        <w:t>nurtured to respond to inputs that originate from touch and sound among others.</w:t>
      </w:r>
      <w:r w:rsidR="00C203EA">
        <w:rPr>
          <w:rFonts w:ascii="Times New Roman" w:hAnsi="Times New Roman" w:cs="Times New Roman"/>
          <w:sz w:val="24"/>
          <w:szCs w:val="24"/>
        </w:rPr>
        <w:t xml:space="preserve"> On the other hand, occipital cortex develops to participate in localization of sounds, auditory and </w:t>
      </w:r>
      <w:r w:rsidR="00236F24">
        <w:rPr>
          <w:rFonts w:ascii="Times New Roman" w:hAnsi="Times New Roman" w:cs="Times New Roman"/>
          <w:sz w:val="24"/>
          <w:szCs w:val="24"/>
        </w:rPr>
        <w:t>tactile</w:t>
      </w:r>
      <w:r w:rsidR="00C203EA">
        <w:rPr>
          <w:rFonts w:ascii="Times New Roman" w:hAnsi="Times New Roman" w:cs="Times New Roman"/>
          <w:sz w:val="24"/>
          <w:szCs w:val="24"/>
        </w:rPr>
        <w:t xml:space="preserve"> </w:t>
      </w:r>
      <w:r w:rsidR="00236F24">
        <w:rPr>
          <w:rFonts w:ascii="Times New Roman" w:hAnsi="Times New Roman" w:cs="Times New Roman"/>
          <w:sz w:val="24"/>
          <w:szCs w:val="24"/>
        </w:rPr>
        <w:t>discrimination</w:t>
      </w:r>
      <w:r w:rsidR="00C203EA">
        <w:rPr>
          <w:rFonts w:ascii="Times New Roman" w:hAnsi="Times New Roman" w:cs="Times New Roman"/>
          <w:sz w:val="24"/>
          <w:szCs w:val="24"/>
        </w:rPr>
        <w:t xml:space="preserve"> functions. </w:t>
      </w:r>
      <w:r w:rsidR="00E81B2E">
        <w:rPr>
          <w:rFonts w:ascii="Times New Roman" w:hAnsi="Times New Roman" w:cs="Times New Roman"/>
          <w:sz w:val="24"/>
          <w:szCs w:val="24"/>
        </w:rPr>
        <w:t xml:space="preserve">However, in intact hearing children, </w:t>
      </w:r>
      <w:r w:rsidR="009C5441">
        <w:rPr>
          <w:rFonts w:ascii="Times New Roman" w:hAnsi="Times New Roman" w:cs="Times New Roman"/>
          <w:sz w:val="24"/>
          <w:szCs w:val="24"/>
        </w:rPr>
        <w:t>occipital cortex develops and participates in the process of spoke</w:t>
      </w:r>
      <w:r w:rsidR="00B77331">
        <w:rPr>
          <w:rFonts w:ascii="Times New Roman" w:hAnsi="Times New Roman" w:cs="Times New Roman"/>
          <w:sz w:val="24"/>
          <w:szCs w:val="24"/>
        </w:rPr>
        <w:t>n</w:t>
      </w:r>
      <w:r w:rsidR="009C5441">
        <w:rPr>
          <w:rFonts w:ascii="Times New Roman" w:hAnsi="Times New Roman" w:cs="Times New Roman"/>
          <w:sz w:val="24"/>
          <w:szCs w:val="24"/>
        </w:rPr>
        <w:t xml:space="preserve"> language.</w:t>
      </w:r>
      <w:r w:rsidR="00D67432">
        <w:rPr>
          <w:rFonts w:ascii="Times New Roman" w:hAnsi="Times New Roman" w:cs="Times New Roman"/>
          <w:sz w:val="24"/>
          <w:szCs w:val="24"/>
        </w:rPr>
        <w:t xml:space="preserve"> Again, non</w:t>
      </w:r>
      <w:r w:rsidR="00B85F5D">
        <w:rPr>
          <w:rFonts w:ascii="Times New Roman" w:hAnsi="Times New Roman" w:cs="Times New Roman"/>
          <w:sz w:val="24"/>
          <w:szCs w:val="24"/>
        </w:rPr>
        <w:t>-visual responses are eliminated in blind children and retained in intact hearing children during the development of the brain.</w:t>
      </w:r>
      <w:r w:rsidR="00AA7832">
        <w:rPr>
          <w:rFonts w:ascii="Times New Roman" w:hAnsi="Times New Roman" w:cs="Times New Roman"/>
          <w:sz w:val="24"/>
          <w:szCs w:val="24"/>
        </w:rPr>
        <w:t xml:space="preserve"> Interestingly, the response of spoken language can possibly emerge in the visual cortex of a blind child </w:t>
      </w:r>
      <w:r w:rsidR="00D90BD8">
        <w:rPr>
          <w:rFonts w:ascii="Times New Roman" w:hAnsi="Times New Roman" w:cs="Times New Roman"/>
          <w:sz w:val="24"/>
          <w:szCs w:val="24"/>
        </w:rPr>
        <w:t>during early childhood</w:t>
      </w:r>
      <w:r w:rsidR="00FB45B4">
        <w:rPr>
          <w:rFonts w:ascii="Times New Roman" w:hAnsi="Times New Roman" w:cs="Times New Roman"/>
          <w:sz w:val="24"/>
          <w:szCs w:val="24"/>
        </w:rPr>
        <w:t xml:space="preserve"> as ascertained by neoplasticity</w:t>
      </w:r>
      <w:r w:rsidR="00D90BD8">
        <w:rPr>
          <w:rFonts w:ascii="Times New Roman" w:hAnsi="Times New Roman" w:cs="Times New Roman"/>
          <w:sz w:val="24"/>
          <w:szCs w:val="24"/>
        </w:rPr>
        <w:t>.</w:t>
      </w:r>
      <w:r w:rsidR="007C6157">
        <w:rPr>
          <w:rFonts w:ascii="Times New Roman" w:hAnsi="Times New Roman" w:cs="Times New Roman"/>
          <w:sz w:val="24"/>
          <w:szCs w:val="24"/>
        </w:rPr>
        <w:t xml:space="preserve"> Again, according</w:t>
      </w:r>
      <w:r w:rsidR="00C06567">
        <w:rPr>
          <w:rFonts w:ascii="Times New Roman" w:hAnsi="Times New Roman" w:cs="Times New Roman"/>
          <w:sz w:val="24"/>
          <w:szCs w:val="24"/>
        </w:rPr>
        <w:t xml:space="preserve"> to plasticity</w:t>
      </w:r>
      <w:r w:rsidR="00342BFD">
        <w:rPr>
          <w:rFonts w:ascii="Times New Roman" w:hAnsi="Times New Roman" w:cs="Times New Roman"/>
          <w:sz w:val="24"/>
          <w:szCs w:val="24"/>
        </w:rPr>
        <w:t>, spoken language is wired to occipital circuits from the primary nucleus of the thalamus where is gradually transformed to sounds such as speech in the course of development</w:t>
      </w:r>
      <w:r w:rsidR="00301A99">
        <w:rPr>
          <w:rFonts w:ascii="Times New Roman" w:hAnsi="Times New Roman" w:cs="Times New Roman"/>
          <w:sz w:val="24"/>
          <w:szCs w:val="24"/>
        </w:rPr>
        <w:t xml:space="preserve"> (</w:t>
      </w:r>
      <w:r w:rsidR="00301A99" w:rsidRPr="008132C1">
        <w:rPr>
          <w:rFonts w:ascii="Times New Roman" w:hAnsi="Times New Roman" w:cs="Times New Roman"/>
          <w:sz w:val="24"/>
          <w:szCs w:val="24"/>
        </w:rPr>
        <w:t>Bedny</w:t>
      </w:r>
      <w:r w:rsidR="00301A99">
        <w:rPr>
          <w:rFonts w:ascii="Times New Roman" w:hAnsi="Times New Roman" w:cs="Times New Roman"/>
          <w:sz w:val="24"/>
          <w:szCs w:val="24"/>
        </w:rPr>
        <w:t xml:space="preserve"> et al., </w:t>
      </w:r>
      <w:r w:rsidR="00301A99" w:rsidRPr="008132C1">
        <w:rPr>
          <w:rFonts w:ascii="Times New Roman" w:hAnsi="Times New Roman" w:cs="Times New Roman"/>
          <w:sz w:val="24"/>
          <w:szCs w:val="24"/>
        </w:rPr>
        <w:t>2015)</w:t>
      </w:r>
      <w:r w:rsidR="00301A99">
        <w:rPr>
          <w:rFonts w:ascii="Times New Roman" w:hAnsi="Times New Roman" w:cs="Times New Roman"/>
          <w:sz w:val="24"/>
          <w:szCs w:val="24"/>
        </w:rPr>
        <w:t>.</w:t>
      </w:r>
    </w:p>
    <w:p w14:paraId="73129DAF" w14:textId="01CC4AA2" w:rsidR="00E83D63" w:rsidRDefault="00080A79" w:rsidP="00DA5F40">
      <w:pPr>
        <w:spacing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E83D63">
        <w:rPr>
          <w:rFonts w:ascii="Times New Roman" w:hAnsi="Times New Roman" w:cs="Times New Roman"/>
          <w:i/>
          <w:sz w:val="24"/>
          <w:szCs w:val="24"/>
        </w:rPr>
        <w:t xml:space="preserve">How might this impact the (further) development of language from age 2-5? </w:t>
      </w:r>
    </w:p>
    <w:p w14:paraId="1557E8D8" w14:textId="184BC012" w:rsidR="001E508E" w:rsidRPr="00DD4C68" w:rsidRDefault="00080A79" w:rsidP="00E83D63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D4C68">
        <w:rPr>
          <w:rFonts w:ascii="Times New Roman" w:hAnsi="Times New Roman" w:cs="Times New Roman"/>
          <w:sz w:val="24"/>
          <w:szCs w:val="24"/>
        </w:rPr>
        <w:t xml:space="preserve">In a developing blind child, </w:t>
      </w:r>
      <w:r w:rsidR="00D31FCE" w:rsidRPr="00DD4C68">
        <w:rPr>
          <w:rFonts w:ascii="Times New Roman" w:hAnsi="Times New Roman" w:cs="Times New Roman"/>
          <w:sz w:val="24"/>
          <w:szCs w:val="24"/>
        </w:rPr>
        <w:t xml:space="preserve">occipital areas are only active during the </w:t>
      </w:r>
      <w:r w:rsidR="00DD4C68" w:rsidRPr="00DD4C68">
        <w:rPr>
          <w:rFonts w:ascii="Times New Roman" w:hAnsi="Times New Roman" w:cs="Times New Roman"/>
          <w:sz w:val="24"/>
          <w:szCs w:val="24"/>
        </w:rPr>
        <w:t>learning</w:t>
      </w:r>
      <w:r w:rsidR="00D31FCE" w:rsidRPr="00DD4C68">
        <w:rPr>
          <w:rFonts w:ascii="Times New Roman" w:hAnsi="Times New Roman" w:cs="Times New Roman"/>
          <w:sz w:val="24"/>
          <w:szCs w:val="24"/>
        </w:rPr>
        <w:t xml:space="preserve"> of braille reading.</w:t>
      </w:r>
      <w:r w:rsidR="00DD4C68">
        <w:rPr>
          <w:rFonts w:ascii="Times New Roman" w:hAnsi="Times New Roman" w:cs="Times New Roman"/>
          <w:sz w:val="24"/>
          <w:szCs w:val="24"/>
        </w:rPr>
        <w:t xml:space="preserve"> In that vein, the bootstrapping of the braille </w:t>
      </w:r>
      <w:r w:rsidR="005C7FFC">
        <w:rPr>
          <w:rFonts w:ascii="Times New Roman" w:hAnsi="Times New Roman" w:cs="Times New Roman"/>
          <w:sz w:val="24"/>
          <w:szCs w:val="24"/>
        </w:rPr>
        <w:t xml:space="preserve">guides the occipital </w:t>
      </w:r>
      <w:r w:rsidR="004873A6">
        <w:rPr>
          <w:rFonts w:ascii="Times New Roman" w:hAnsi="Times New Roman" w:cs="Times New Roman"/>
          <w:sz w:val="24"/>
          <w:szCs w:val="24"/>
        </w:rPr>
        <w:t xml:space="preserve">plasticity </w:t>
      </w:r>
      <w:r w:rsidR="002C4F65">
        <w:rPr>
          <w:rFonts w:ascii="Times New Roman" w:hAnsi="Times New Roman" w:cs="Times New Roman"/>
          <w:sz w:val="24"/>
          <w:szCs w:val="24"/>
        </w:rPr>
        <w:t xml:space="preserve">for spoken language </w:t>
      </w:r>
      <w:r w:rsidR="004873A6">
        <w:rPr>
          <w:rFonts w:ascii="Times New Roman" w:hAnsi="Times New Roman" w:cs="Times New Roman"/>
          <w:sz w:val="24"/>
          <w:szCs w:val="24"/>
        </w:rPr>
        <w:t xml:space="preserve">in responding </w:t>
      </w:r>
      <w:r w:rsidR="002C4F65">
        <w:rPr>
          <w:rFonts w:ascii="Times New Roman" w:hAnsi="Times New Roman" w:cs="Times New Roman"/>
          <w:sz w:val="24"/>
          <w:szCs w:val="24"/>
        </w:rPr>
        <w:t xml:space="preserve">to </w:t>
      </w:r>
      <w:r w:rsidR="004873A6">
        <w:rPr>
          <w:rFonts w:ascii="Times New Roman" w:hAnsi="Times New Roman" w:cs="Times New Roman"/>
          <w:sz w:val="24"/>
          <w:szCs w:val="24"/>
        </w:rPr>
        <w:t>the reading of the braille.</w:t>
      </w:r>
      <w:r w:rsidR="00900D57">
        <w:rPr>
          <w:rFonts w:ascii="Times New Roman" w:hAnsi="Times New Roman" w:cs="Times New Roman"/>
          <w:sz w:val="24"/>
          <w:szCs w:val="24"/>
        </w:rPr>
        <w:t xml:space="preserve"> However, the sandwich of occipital response may impact the development of classical </w:t>
      </w:r>
      <w:r w:rsidR="008132C1">
        <w:rPr>
          <w:rFonts w:ascii="Times New Roman" w:hAnsi="Times New Roman" w:cs="Times New Roman"/>
          <w:sz w:val="24"/>
          <w:szCs w:val="24"/>
        </w:rPr>
        <w:t>languages</w:t>
      </w:r>
      <w:r w:rsidR="00900D57">
        <w:rPr>
          <w:rFonts w:ascii="Times New Roman" w:hAnsi="Times New Roman" w:cs="Times New Roman"/>
          <w:sz w:val="24"/>
          <w:szCs w:val="24"/>
        </w:rPr>
        <w:t xml:space="preserve"> areas such as the </w:t>
      </w:r>
      <w:r w:rsidR="008132C1">
        <w:rPr>
          <w:rFonts w:ascii="Times New Roman" w:hAnsi="Times New Roman" w:cs="Times New Roman"/>
          <w:sz w:val="24"/>
          <w:szCs w:val="24"/>
        </w:rPr>
        <w:t>temporoparietal</w:t>
      </w:r>
      <w:r w:rsidR="00900D57">
        <w:rPr>
          <w:rFonts w:ascii="Times New Roman" w:hAnsi="Times New Roman" w:cs="Times New Roman"/>
          <w:sz w:val="24"/>
          <w:szCs w:val="24"/>
        </w:rPr>
        <w:t xml:space="preserve"> cortices</w:t>
      </w:r>
      <w:r w:rsidR="004F38A3">
        <w:rPr>
          <w:rFonts w:ascii="Times New Roman" w:hAnsi="Times New Roman" w:cs="Times New Roman"/>
          <w:sz w:val="24"/>
          <w:szCs w:val="24"/>
        </w:rPr>
        <w:t xml:space="preserve"> (</w:t>
      </w:r>
      <w:r w:rsidR="004F38A3" w:rsidRPr="008132C1">
        <w:rPr>
          <w:rFonts w:ascii="Times New Roman" w:hAnsi="Times New Roman" w:cs="Times New Roman"/>
          <w:sz w:val="24"/>
          <w:szCs w:val="24"/>
        </w:rPr>
        <w:t>Bedny</w:t>
      </w:r>
      <w:r w:rsidR="004F38A3">
        <w:rPr>
          <w:rFonts w:ascii="Times New Roman" w:hAnsi="Times New Roman" w:cs="Times New Roman"/>
          <w:sz w:val="24"/>
          <w:szCs w:val="24"/>
        </w:rPr>
        <w:t xml:space="preserve"> et al., </w:t>
      </w:r>
      <w:r w:rsidR="004F38A3" w:rsidRPr="008132C1">
        <w:rPr>
          <w:rFonts w:ascii="Times New Roman" w:hAnsi="Times New Roman" w:cs="Times New Roman"/>
          <w:sz w:val="24"/>
          <w:szCs w:val="24"/>
        </w:rPr>
        <w:t>2015)</w:t>
      </w:r>
      <w:r w:rsidR="00900D57">
        <w:rPr>
          <w:rFonts w:ascii="Times New Roman" w:hAnsi="Times New Roman" w:cs="Times New Roman"/>
          <w:sz w:val="24"/>
          <w:szCs w:val="24"/>
        </w:rPr>
        <w:t>.</w:t>
      </w:r>
    </w:p>
    <w:p w14:paraId="51FF5A48" w14:textId="77777777" w:rsidR="001547E1" w:rsidRDefault="00080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F19E66" w14:textId="199DB397" w:rsidR="00E83D63" w:rsidRDefault="00080A79" w:rsidP="001547E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0366618F" w14:textId="1CDA34C9" w:rsidR="00AB07E8" w:rsidRPr="00E83D63" w:rsidRDefault="00080A79" w:rsidP="008132C1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132C1">
        <w:rPr>
          <w:rFonts w:ascii="Times New Roman" w:hAnsi="Times New Roman" w:cs="Times New Roman"/>
          <w:sz w:val="24"/>
          <w:szCs w:val="24"/>
        </w:rPr>
        <w:t>Bedny, M., Richardson, H., &amp; Saxe, R. (2015). “Visual” cortex responds to spoken language in blind children. Journal of Neuroscience, 35(33), 11674-11681.</w:t>
      </w:r>
    </w:p>
    <w:sectPr w:rsidR="00AB07E8" w:rsidRPr="00E83D63" w:rsidSect="00E83D63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8A1D9" w14:textId="77777777" w:rsidR="00080A79" w:rsidRDefault="00080A79">
      <w:pPr>
        <w:spacing w:after="0" w:line="240" w:lineRule="auto"/>
      </w:pPr>
      <w:r>
        <w:separator/>
      </w:r>
    </w:p>
  </w:endnote>
  <w:endnote w:type="continuationSeparator" w:id="0">
    <w:p w14:paraId="5B8354CE" w14:textId="77777777" w:rsidR="00080A79" w:rsidRDefault="00080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BBE66" w14:textId="77777777" w:rsidR="00080A79" w:rsidRDefault="00080A79">
      <w:pPr>
        <w:spacing w:after="0" w:line="240" w:lineRule="auto"/>
      </w:pPr>
      <w:r>
        <w:separator/>
      </w:r>
    </w:p>
  </w:footnote>
  <w:footnote w:type="continuationSeparator" w:id="0">
    <w:p w14:paraId="04C7E0D6" w14:textId="77777777" w:rsidR="00080A79" w:rsidRDefault="00080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180B7" w14:textId="77777777" w:rsidR="00FC5A8D" w:rsidRPr="00FC5A8D" w:rsidRDefault="00080A79" w:rsidP="00E83D63">
    <w:pPr>
      <w:pStyle w:val="Header"/>
      <w:rPr>
        <w:rFonts w:ascii="Times New Roman" w:hAnsi="Times New Roman" w:cs="Times New Roman"/>
        <w:sz w:val="24"/>
        <w:szCs w:val="24"/>
      </w:rPr>
    </w:pPr>
    <w:r w:rsidRPr="00E83D63">
      <w:rPr>
        <w:rFonts w:ascii="Times New Roman" w:hAnsi="Times New Roman" w:cs="Times New Roman"/>
        <w:sz w:val="24"/>
        <w:szCs w:val="24"/>
      </w:rPr>
      <w:t>BRAIN DEVELOPMENT</w:t>
    </w:r>
    <w:r w:rsidR="00BD69B8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7161893"/>
        <w:docPartObj>
          <w:docPartGallery w:val="Page Numbers (Top of Page)"/>
          <w:docPartUnique/>
        </w:docPartObj>
      </w:sdtPr>
      <w:sdtEndPr/>
      <w:sdtContent>
        <w:r w:rsidR="00BD69B8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4A3920">
          <w:rPr>
            <w:rFonts w:ascii="Times New Roman" w:hAnsi="Times New Roman" w:cs="Times New Roman"/>
            <w:sz w:val="24"/>
            <w:szCs w:val="24"/>
          </w:rPr>
          <w:t xml:space="preserve">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="004A3920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</w:t>
        </w:r>
        <w:r w:rsidR="00B540BA" w:rsidRPr="00FC5A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69B8" w:rsidRPr="00FC5A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540BA" w:rsidRPr="00FC5A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14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540BA" w:rsidRPr="00FC5A8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0873BD2F" w14:textId="77777777" w:rsidR="00FC5A8D" w:rsidRPr="00FC5A8D" w:rsidRDefault="00FC5A8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55698" w14:textId="77777777" w:rsidR="00FC5A8D" w:rsidRPr="00FC5A8D" w:rsidRDefault="00080A79" w:rsidP="00FC6B77">
    <w:pPr>
      <w:tabs>
        <w:tab w:val="left" w:pos="3735"/>
      </w:tabs>
      <w:spacing w:after="0"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</w:t>
    </w:r>
    <w:r w:rsidRPr="00FC5A8D">
      <w:rPr>
        <w:rFonts w:ascii="Times New Roman" w:hAnsi="Times New Roman" w:cs="Times New Roman"/>
        <w:sz w:val="24"/>
        <w:szCs w:val="24"/>
      </w:rPr>
      <w:t xml:space="preserve">ead: </w:t>
    </w:r>
    <w:r w:rsidR="00E83D63" w:rsidRPr="00E83D63">
      <w:rPr>
        <w:rFonts w:ascii="Times New Roman" w:hAnsi="Times New Roman" w:cs="Times New Roman"/>
        <w:sz w:val="24"/>
        <w:szCs w:val="24"/>
      </w:rPr>
      <w:t>BRAIN DEVELOPMENT</w:t>
    </w:r>
    <w:r w:rsidR="00FC6B77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FC6B77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FC6B77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FC6B77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FC6B77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FC6B77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FC6B77">
      <w:rPr>
        <w:rFonts w:ascii="Times New Roman" w:hAnsi="Times New Roman" w:cs="Times New Roman"/>
        <w:sz w:val="24"/>
        <w:szCs w:val="24"/>
        <w:shd w:val="clear" w:color="auto" w:fill="FFFFFF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7161726"/>
        <w:docPartObj>
          <w:docPartGallery w:val="Page Numbers (Top of Page)"/>
          <w:docPartUnique/>
        </w:docPartObj>
      </w:sdtPr>
      <w:sdtEndPr/>
      <w:sdtContent>
        <w:r w:rsidR="00B540BA" w:rsidRPr="00FC5A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5A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540BA" w:rsidRPr="00FC5A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149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540BA" w:rsidRPr="00FC5A8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2E97F277" w14:textId="77777777" w:rsidR="00FC5A8D" w:rsidRDefault="00FC5A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1C1"/>
    <w:rsid w:val="000445EF"/>
    <w:rsid w:val="00080A79"/>
    <w:rsid w:val="00123B5F"/>
    <w:rsid w:val="001547E1"/>
    <w:rsid w:val="001C5B88"/>
    <w:rsid w:val="001E508E"/>
    <w:rsid w:val="001F6BF2"/>
    <w:rsid w:val="00236F24"/>
    <w:rsid w:val="00263281"/>
    <w:rsid w:val="00295B21"/>
    <w:rsid w:val="002A296F"/>
    <w:rsid w:val="002C4F65"/>
    <w:rsid w:val="00301A99"/>
    <w:rsid w:val="003131FC"/>
    <w:rsid w:val="003426C3"/>
    <w:rsid w:val="00342BFD"/>
    <w:rsid w:val="004873A6"/>
    <w:rsid w:val="004A3920"/>
    <w:rsid w:val="004C68FA"/>
    <w:rsid w:val="004F38A3"/>
    <w:rsid w:val="00511D7D"/>
    <w:rsid w:val="00541D31"/>
    <w:rsid w:val="0057434A"/>
    <w:rsid w:val="005864DD"/>
    <w:rsid w:val="005956D5"/>
    <w:rsid w:val="005A30C3"/>
    <w:rsid w:val="005A4EC0"/>
    <w:rsid w:val="005C7FFC"/>
    <w:rsid w:val="006D357D"/>
    <w:rsid w:val="007151C1"/>
    <w:rsid w:val="007962D1"/>
    <w:rsid w:val="007C3A46"/>
    <w:rsid w:val="007C6157"/>
    <w:rsid w:val="007E6731"/>
    <w:rsid w:val="008132C1"/>
    <w:rsid w:val="008154AE"/>
    <w:rsid w:val="00900D57"/>
    <w:rsid w:val="00933CCA"/>
    <w:rsid w:val="00944332"/>
    <w:rsid w:val="009714D3"/>
    <w:rsid w:val="00974DE8"/>
    <w:rsid w:val="009C5441"/>
    <w:rsid w:val="00A022BF"/>
    <w:rsid w:val="00A34286"/>
    <w:rsid w:val="00A63C62"/>
    <w:rsid w:val="00AA7832"/>
    <w:rsid w:val="00AB07E8"/>
    <w:rsid w:val="00B540BA"/>
    <w:rsid w:val="00B77331"/>
    <w:rsid w:val="00B85F5D"/>
    <w:rsid w:val="00BD69B8"/>
    <w:rsid w:val="00BF291B"/>
    <w:rsid w:val="00C06567"/>
    <w:rsid w:val="00C203EA"/>
    <w:rsid w:val="00C47D75"/>
    <w:rsid w:val="00D3149F"/>
    <w:rsid w:val="00D31FCE"/>
    <w:rsid w:val="00D67432"/>
    <w:rsid w:val="00D90BD8"/>
    <w:rsid w:val="00DA5F40"/>
    <w:rsid w:val="00DD4C68"/>
    <w:rsid w:val="00E01587"/>
    <w:rsid w:val="00E81B2E"/>
    <w:rsid w:val="00E83D63"/>
    <w:rsid w:val="00ED484D"/>
    <w:rsid w:val="00FB45B4"/>
    <w:rsid w:val="00FB59FB"/>
    <w:rsid w:val="00FC5A8D"/>
    <w:rsid w:val="00FC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91CD45-D8EB-4AC6-8656-7DA48BF2F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9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5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5A8D"/>
  </w:style>
  <w:style w:type="paragraph" w:styleId="Footer">
    <w:name w:val="footer"/>
    <w:basedOn w:val="Normal"/>
    <w:link w:val="FooterChar"/>
    <w:uiPriority w:val="99"/>
    <w:semiHidden/>
    <w:unhideWhenUsed/>
    <w:rsid w:val="00FC5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5A8D"/>
  </w:style>
  <w:style w:type="character" w:styleId="Hyperlink">
    <w:name w:val="Hyperlink"/>
    <w:basedOn w:val="DefaultParagraphFont"/>
    <w:uiPriority w:val="99"/>
    <w:semiHidden/>
    <w:unhideWhenUsed/>
    <w:rsid w:val="004A39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Asman</dc:creator>
  <cp:lastModifiedBy>hp</cp:lastModifiedBy>
  <cp:revision>2</cp:revision>
  <dcterms:created xsi:type="dcterms:W3CDTF">2019-04-12T02:14:00Z</dcterms:created>
  <dcterms:modified xsi:type="dcterms:W3CDTF">2019-04-12T02:14:00Z</dcterms:modified>
</cp:coreProperties>
</file>